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6B0D" w:rsidRPr="00E7299B" w:rsidRDefault="007D6B0D" w:rsidP="00E7299B">
      <w:pPr>
        <w:pStyle w:val="Heading1"/>
        <w:jc w:val="center"/>
        <w:rPr>
          <w:rFonts w:cs="Times New Roman"/>
          <w:i/>
          <w:iCs/>
        </w:rPr>
      </w:pPr>
      <w:r>
        <w:rPr>
          <w:i/>
          <w:iCs/>
        </w:rPr>
        <w:t>Deepening Knowledge, Enhancing Instruction: Including Aboriginal World Views and Ways of Knowing in Teacher Education</w:t>
      </w:r>
    </w:p>
    <w:p w:rsidR="007D6B0D" w:rsidRDefault="007D6B0D" w:rsidP="00E7299B">
      <w:pPr>
        <w:pStyle w:val="Heading1"/>
        <w:jc w:val="center"/>
      </w:pPr>
      <w:r>
        <w:t>Pilot Lesson for Psychology (Human Development)</w:t>
      </w:r>
    </w:p>
    <w:p w:rsidR="007D6B0D" w:rsidRDefault="007D6B0D" w:rsidP="00E7299B">
      <w:pPr>
        <w:jc w:val="center"/>
      </w:pPr>
      <w:r>
        <w:t>Developed by Nicole Bell</w:t>
      </w:r>
    </w:p>
    <w:p w:rsidR="007D6B0D" w:rsidRDefault="007D6B0D" w:rsidP="00E7299B">
      <w:pPr>
        <w:pStyle w:val="Heading2"/>
        <w:rPr>
          <w:rFonts w:cs="Times New Roman"/>
          <w:i/>
          <w:iCs/>
        </w:rPr>
      </w:pPr>
      <w:r w:rsidRPr="00E7299B">
        <w:rPr>
          <w:i/>
          <w:iCs/>
        </w:rPr>
        <w:t>Purpose</w:t>
      </w:r>
    </w:p>
    <w:p w:rsidR="007D6B0D" w:rsidRPr="00E7299B" w:rsidRDefault="007D6B0D" w:rsidP="00E7299B">
      <w:r>
        <w:t>To assist Teacher Candidates in understanding the Anishinaabe perspective on human development.   To challenge Teacher Candidates to appreciate that each culture has teachings/theories about human development and that for Indigenous people it is often articulated with circularity.  This lesson must occur after other human development theories/models have been explored.</w:t>
      </w:r>
    </w:p>
    <w:p w:rsidR="007D6B0D" w:rsidRDefault="007D6B0D" w:rsidP="00832128">
      <w:pPr>
        <w:pStyle w:val="Heading2"/>
        <w:rPr>
          <w:i/>
          <w:iCs/>
        </w:rPr>
      </w:pPr>
      <w:r>
        <w:rPr>
          <w:i/>
          <w:iCs/>
        </w:rPr>
        <w:t>Activities:</w:t>
      </w:r>
    </w:p>
    <w:p w:rsidR="007D6B0D" w:rsidRDefault="007D6B0D" w:rsidP="00832128">
      <w:pPr>
        <w:pStyle w:val="ListParagraph"/>
        <w:numPr>
          <w:ilvl w:val="0"/>
          <w:numId w:val="10"/>
        </w:numPr>
      </w:pPr>
      <w:r>
        <w:t>On flipchart paper, in groups of approximately 3-4, students draw a metaphor/allegory for human development therefore comparing human development to something different, such as the growth of a tree.  The drawings should be labelled to ensure clarity regarding what the different components of the metaphor represent in relation to human development.  Groups share their drawings and receive further insight from the larger group.</w:t>
      </w:r>
      <w:r>
        <w:br/>
      </w:r>
    </w:p>
    <w:p w:rsidR="007D6B0D" w:rsidRDefault="007D6B0D" w:rsidP="00832128">
      <w:pPr>
        <w:pStyle w:val="ListParagraph"/>
        <w:numPr>
          <w:ilvl w:val="0"/>
          <w:numId w:val="10"/>
        </w:numPr>
      </w:pPr>
      <w:r>
        <w:t>Brainstorm, in the large group, the commonalities in the various drawings that were produced.  These commonalities serve as the group’s collective perception of ‘human development’ and can be referred to as the lesson develops.</w:t>
      </w:r>
      <w:r>
        <w:br/>
      </w:r>
    </w:p>
    <w:p w:rsidR="007D6B0D" w:rsidRDefault="007D6B0D" w:rsidP="00832128">
      <w:pPr>
        <w:pStyle w:val="ListParagraph"/>
        <w:numPr>
          <w:ilvl w:val="0"/>
          <w:numId w:val="10"/>
        </w:numPr>
      </w:pPr>
      <w:r>
        <w:t>In four groups, each group examines one of the four pictorial representations of human development (Piaget’s stages of intellectual development, Erikson’s stages of psychosocial development, Kohlberg’s levels and types of morality, bicycle image of a less linear interpretation of developmental sequences).  The groups are to extract meaning from the visuals and present their meanings to the large group who can provide further insight.</w:t>
      </w:r>
      <w:r>
        <w:br/>
      </w:r>
    </w:p>
    <w:p w:rsidR="007D6B0D" w:rsidRDefault="007D6B0D" w:rsidP="00832128">
      <w:pPr>
        <w:pStyle w:val="ListParagraph"/>
        <w:numPr>
          <w:ilvl w:val="0"/>
          <w:numId w:val="10"/>
        </w:numPr>
      </w:pPr>
      <w:r>
        <w:t>Present the interpretation of the ‘gears’ concept for the bicycle image (see Davis, Sumara, and Luce-Kapler article titled “Developing Images”).  Discuss the problems of always interpreting development as a linear progression.</w:t>
      </w:r>
      <w:r>
        <w:br/>
      </w:r>
    </w:p>
    <w:p w:rsidR="007D6B0D" w:rsidRDefault="007D6B0D" w:rsidP="00832128">
      <w:pPr>
        <w:pStyle w:val="ListParagraph"/>
        <w:numPr>
          <w:ilvl w:val="0"/>
          <w:numId w:val="10"/>
        </w:numPr>
      </w:pPr>
      <w:r>
        <w:t xml:space="preserve">Introduce that all cultures have theories/teachings about human development that are often manifested through ceremony.  Consequently, the Anishinaabe people have a teaching about the “Four Hills of Life”.  Read aloud the beginning section of “The Four Hills of Life” from Basil Johnston’s book </w:t>
      </w:r>
      <w:r>
        <w:rPr>
          <w:u w:val="single"/>
        </w:rPr>
        <w:t>Ojibway Heritage</w:t>
      </w:r>
      <w:r>
        <w:t xml:space="preserve"> (labelled as “A-Introduction” in the attached reading).</w:t>
      </w:r>
      <w:r>
        <w:br/>
      </w:r>
    </w:p>
    <w:p w:rsidR="007D6B0D" w:rsidRDefault="007D6B0D" w:rsidP="00832128">
      <w:pPr>
        <w:pStyle w:val="ListParagraph"/>
        <w:numPr>
          <w:ilvl w:val="0"/>
          <w:numId w:val="10"/>
        </w:numPr>
      </w:pPr>
      <w:r>
        <w:t>In four groups, each group reads a section of “The Four Hills of Life” which are labelled as B-First Hill, C-Second Hill, D-Third Hill, E-Fourth Hill.  Each group is to prepare a dramatic representation of their ‘hill’ which is shared with the larger group.  Finish the presentations by reading section “F-conclusion” in the attachment of the story.</w:t>
      </w:r>
      <w:r>
        <w:br/>
      </w:r>
    </w:p>
    <w:p w:rsidR="007D6B0D" w:rsidRDefault="007D6B0D" w:rsidP="00832128">
      <w:pPr>
        <w:pStyle w:val="ListParagraph"/>
        <w:numPr>
          <w:ilvl w:val="0"/>
          <w:numId w:val="10"/>
        </w:numPr>
      </w:pPr>
      <w:r>
        <w:t>Distribute copies of “Anishinaabe Teachings Regarding Human Development”.  Present that it is a compilation of the path of life, life stages, four hills, and medicine wheel teachings (see attached readings “Seven Steps of Life – Discovering Understanding” and “The Path of Life”).  Share whatever additional knowledge you feel comfortable sharing.  In small groups, students discuss their interpretations of the handout.  Key learnings are shared with the large group for further discussion.</w:t>
      </w:r>
    </w:p>
    <w:p w:rsidR="007D6B0D" w:rsidRDefault="007D6B0D" w:rsidP="000107B9"/>
    <w:p w:rsidR="007D6B0D" w:rsidRDefault="007D6B0D" w:rsidP="000107B9">
      <w:pPr>
        <w:pStyle w:val="Heading2"/>
      </w:pPr>
      <w:r>
        <w:t>Notes Regarding Pedagogy</w:t>
      </w:r>
    </w:p>
    <w:p w:rsidR="007D6B0D" w:rsidRDefault="007D6B0D" w:rsidP="000107B9">
      <w:r>
        <w:t>A variety of Indigenous pedagogical practices are employed in this lesson and are described below.</w:t>
      </w:r>
    </w:p>
    <w:p w:rsidR="007D6B0D" w:rsidRDefault="007D6B0D" w:rsidP="000107B9">
      <w:r>
        <w:rPr>
          <w:u w:val="single"/>
        </w:rPr>
        <w:t>Metaphor:</w:t>
      </w:r>
      <w:r>
        <w:t xml:space="preserve">  Many Indigenous people see, think, feel, and communicate using metaphors.  Since relationships and relationality are foundational components to an Indigenous worldview, metaphors provide the opportunity to express the perceived relationships.</w:t>
      </w:r>
    </w:p>
    <w:p w:rsidR="007D6B0D" w:rsidRDefault="007D6B0D" w:rsidP="000107B9">
      <w:r w:rsidRPr="000107B9">
        <w:rPr>
          <w:u w:val="single"/>
        </w:rPr>
        <w:t>Storytelling:</w:t>
      </w:r>
      <w:r>
        <w:t xml:space="preserve">  Metaphors are often used in storytelling.  Storytelling is a foundational pedagogical practice toward transmitting Indigenous cultural values, beliefs, and worldview.  It is thus used as a key strategy in education.</w:t>
      </w:r>
    </w:p>
    <w:p w:rsidR="007D6B0D" w:rsidRDefault="007D6B0D" w:rsidP="000107B9">
      <w:r>
        <w:rPr>
          <w:u w:val="single"/>
        </w:rPr>
        <w:t>Dreaming:</w:t>
      </w:r>
      <w:r>
        <w:t xml:space="preserve">  Indigenous people believe that dreams serve as a form of communication from the spiritual world and can thus serve as a teacher providing instruction for the dreamer.  The story of the four hills is an example of this process.</w:t>
      </w:r>
    </w:p>
    <w:p w:rsidR="007D6B0D" w:rsidRPr="0012380D" w:rsidRDefault="007D6B0D" w:rsidP="000107B9">
      <w:r>
        <w:rPr>
          <w:u w:val="single"/>
        </w:rPr>
        <w:t>Circularity:</w:t>
      </w:r>
      <w:r>
        <w:t xml:space="preserve">  Indigenous people often see relationships in circles or cycles.  Because the natural world works in cycles/circles (ie; the seasons move in a cycle; the earth, moon, and sun are circles/spheres; tress grow in circles; birds build their nests in circles) the circle is foundational to Indigenous worldview and is often manifested through teachings, sacred objects, and ceremonies.  Human development is thus seen as one big cycle from birth to death to new life as we believe that spirits move from the spiritual plane to the earth plane and back again.  The life cycle also presents itself as coming full circle since elders return to a baby-like state (ie; needing to be cared for, losing teeth, becoming immobile, losing bodily functions, etc.).  Elders and babies are therefore seen as being more ‘spirit’ than a physical human since babies have just come from the spiritual world and elders are very close to returning.</w:t>
      </w:r>
    </w:p>
    <w:sectPr w:rsidR="007D6B0D" w:rsidRPr="0012380D" w:rsidSect="00573047">
      <w:headerReference w:type="default" r:id="rId7"/>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6B0D" w:rsidRDefault="007D6B0D" w:rsidP="00E7299B">
      <w:pPr>
        <w:spacing w:after="0" w:line="240" w:lineRule="auto"/>
      </w:pPr>
      <w:r>
        <w:separator/>
      </w:r>
    </w:p>
  </w:endnote>
  <w:endnote w:type="continuationSeparator" w:id="1">
    <w:p w:rsidR="007D6B0D" w:rsidRDefault="007D6B0D" w:rsidP="00E729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6B0D" w:rsidRDefault="007D6B0D" w:rsidP="00E7299B">
      <w:pPr>
        <w:spacing w:after="0" w:line="240" w:lineRule="auto"/>
      </w:pPr>
      <w:r>
        <w:separator/>
      </w:r>
    </w:p>
  </w:footnote>
  <w:footnote w:type="continuationSeparator" w:id="1">
    <w:p w:rsidR="007D6B0D" w:rsidRDefault="007D6B0D" w:rsidP="00E7299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Ind w:w="-106" w:type="dxa"/>
      <w:tblLook w:val="01E0"/>
    </w:tblPr>
    <w:tblGrid>
      <w:gridCol w:w="8424"/>
      <w:gridCol w:w="1152"/>
    </w:tblGrid>
    <w:tr w:rsidR="007D6B0D" w:rsidRPr="008D7682">
      <w:tc>
        <w:tcPr>
          <w:tcW w:w="0" w:type="auto"/>
          <w:tcBorders>
            <w:right w:val="single" w:sz="6" w:space="0" w:color="000000"/>
          </w:tcBorders>
        </w:tcPr>
        <w:p w:rsidR="007D6B0D" w:rsidRPr="008D7682" w:rsidRDefault="007D6B0D" w:rsidP="008D7682">
          <w:pPr>
            <w:pStyle w:val="Header"/>
            <w:jc w:val="right"/>
            <w:rPr>
              <w:lang w:val="en-US"/>
            </w:rPr>
          </w:pPr>
          <w:r w:rsidRPr="008D7682">
            <w:rPr>
              <w:lang w:val="en-US"/>
            </w:rPr>
            <w:t>Nicole Bell</w:t>
          </w:r>
        </w:p>
        <w:p w:rsidR="007D6B0D" w:rsidRPr="008D7682" w:rsidRDefault="007D6B0D" w:rsidP="008D7682">
          <w:pPr>
            <w:pStyle w:val="Header"/>
            <w:jc w:val="right"/>
            <w:rPr>
              <w:b/>
              <w:bCs/>
              <w:lang w:val="en-US"/>
            </w:rPr>
          </w:pPr>
          <w:r w:rsidRPr="008D7682">
            <w:rPr>
              <w:b/>
              <w:bCs/>
              <w:lang w:val="en-US"/>
            </w:rPr>
            <w:t>Pilot Lesson for Psychology</w:t>
          </w:r>
        </w:p>
      </w:tc>
      <w:tc>
        <w:tcPr>
          <w:tcW w:w="1152" w:type="dxa"/>
          <w:tcBorders>
            <w:left w:val="single" w:sz="6" w:space="0" w:color="000000"/>
          </w:tcBorders>
        </w:tcPr>
        <w:p w:rsidR="007D6B0D" w:rsidRPr="008D7682" w:rsidRDefault="007D6B0D">
          <w:pPr>
            <w:pStyle w:val="Header"/>
            <w:rPr>
              <w:b/>
              <w:bCs/>
              <w:lang w:val="en-US"/>
            </w:rPr>
          </w:pPr>
          <w:r w:rsidRPr="008D7682">
            <w:rPr>
              <w:lang w:val="en-US"/>
            </w:rPr>
            <w:fldChar w:fldCharType="begin"/>
          </w:r>
          <w:r w:rsidRPr="008D7682">
            <w:rPr>
              <w:lang w:val="en-US"/>
            </w:rPr>
            <w:instrText xml:space="preserve"> PAGE   \* MERGEFORMAT </w:instrText>
          </w:r>
          <w:r w:rsidRPr="008D7682">
            <w:rPr>
              <w:lang w:val="en-US"/>
            </w:rPr>
            <w:fldChar w:fldCharType="separate"/>
          </w:r>
          <w:r>
            <w:rPr>
              <w:noProof/>
              <w:lang w:val="en-US"/>
            </w:rPr>
            <w:t>1</w:t>
          </w:r>
          <w:r w:rsidRPr="008D7682">
            <w:rPr>
              <w:lang w:val="en-US"/>
            </w:rPr>
            <w:fldChar w:fldCharType="end"/>
          </w:r>
        </w:p>
      </w:tc>
    </w:tr>
  </w:tbl>
  <w:p w:rsidR="007D6B0D" w:rsidRDefault="007D6B0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14638D"/>
    <w:multiLevelType w:val="hybridMultilevel"/>
    <w:tmpl w:val="E7B0F0BA"/>
    <w:lvl w:ilvl="0" w:tplc="10090011">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
    <w:nsid w:val="255E3F91"/>
    <w:multiLevelType w:val="hybridMultilevel"/>
    <w:tmpl w:val="CEEA84DE"/>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
    <w:nsid w:val="25A02221"/>
    <w:multiLevelType w:val="hybridMultilevel"/>
    <w:tmpl w:val="FE744222"/>
    <w:lvl w:ilvl="0" w:tplc="10090001">
      <w:start w:val="1"/>
      <w:numFmt w:val="bullet"/>
      <w:lvlText w:val=""/>
      <w:lvlJc w:val="left"/>
      <w:pPr>
        <w:ind w:left="720" w:hanging="360"/>
      </w:pPr>
      <w:rPr>
        <w:rFonts w:ascii="Symbol" w:hAnsi="Symbol" w:cs="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cs="Wingdings" w:hint="default"/>
      </w:rPr>
    </w:lvl>
    <w:lvl w:ilvl="3" w:tplc="10090001">
      <w:start w:val="1"/>
      <w:numFmt w:val="bullet"/>
      <w:lvlText w:val=""/>
      <w:lvlJc w:val="left"/>
      <w:pPr>
        <w:ind w:left="2880" w:hanging="360"/>
      </w:pPr>
      <w:rPr>
        <w:rFonts w:ascii="Symbol" w:hAnsi="Symbol" w:cs="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cs="Wingdings" w:hint="default"/>
      </w:rPr>
    </w:lvl>
    <w:lvl w:ilvl="6" w:tplc="10090001">
      <w:start w:val="1"/>
      <w:numFmt w:val="bullet"/>
      <w:lvlText w:val=""/>
      <w:lvlJc w:val="left"/>
      <w:pPr>
        <w:ind w:left="5040" w:hanging="360"/>
      </w:pPr>
      <w:rPr>
        <w:rFonts w:ascii="Symbol" w:hAnsi="Symbol" w:cs="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cs="Wingdings" w:hint="default"/>
      </w:rPr>
    </w:lvl>
  </w:abstractNum>
  <w:abstractNum w:abstractNumId="3">
    <w:nsid w:val="2BFF0D4E"/>
    <w:multiLevelType w:val="hybridMultilevel"/>
    <w:tmpl w:val="3AA2D01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nsid w:val="2E6F1B92"/>
    <w:multiLevelType w:val="hybridMultilevel"/>
    <w:tmpl w:val="BCB02F1E"/>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5">
    <w:nsid w:val="3AF15CD6"/>
    <w:multiLevelType w:val="hybridMultilevel"/>
    <w:tmpl w:val="92C65D98"/>
    <w:lvl w:ilvl="0" w:tplc="10090011">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6">
    <w:nsid w:val="40C16AED"/>
    <w:multiLevelType w:val="hybridMultilevel"/>
    <w:tmpl w:val="CE807B8E"/>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7">
    <w:nsid w:val="5D3E6484"/>
    <w:multiLevelType w:val="hybridMultilevel"/>
    <w:tmpl w:val="AF8ACD1A"/>
    <w:lvl w:ilvl="0" w:tplc="10090011">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8">
    <w:nsid w:val="65471EFA"/>
    <w:multiLevelType w:val="multilevel"/>
    <w:tmpl w:val="10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77B07C8D"/>
    <w:multiLevelType w:val="hybridMultilevel"/>
    <w:tmpl w:val="275C7E3A"/>
    <w:lvl w:ilvl="0" w:tplc="10090011">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num w:numId="1">
    <w:abstractNumId w:val="1"/>
  </w:num>
  <w:num w:numId="2">
    <w:abstractNumId w:val="8"/>
  </w:num>
  <w:num w:numId="3">
    <w:abstractNumId w:val="3"/>
  </w:num>
  <w:num w:numId="4">
    <w:abstractNumId w:val="2"/>
  </w:num>
  <w:num w:numId="5">
    <w:abstractNumId w:val="4"/>
  </w:num>
  <w:num w:numId="6">
    <w:abstractNumId w:val="6"/>
  </w:num>
  <w:num w:numId="7">
    <w:abstractNumId w:val="9"/>
  </w:num>
  <w:num w:numId="8">
    <w:abstractNumId w:val="5"/>
  </w:num>
  <w:num w:numId="9">
    <w:abstractNumId w:val="0"/>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E3B2E"/>
    <w:rsid w:val="000107B9"/>
    <w:rsid w:val="000626F5"/>
    <w:rsid w:val="00111C6E"/>
    <w:rsid w:val="0012380D"/>
    <w:rsid w:val="00133632"/>
    <w:rsid w:val="002A65FA"/>
    <w:rsid w:val="003507C2"/>
    <w:rsid w:val="003A7389"/>
    <w:rsid w:val="003E338C"/>
    <w:rsid w:val="004757AA"/>
    <w:rsid w:val="004E395B"/>
    <w:rsid w:val="004F15FF"/>
    <w:rsid w:val="00566F89"/>
    <w:rsid w:val="00573047"/>
    <w:rsid w:val="005C3750"/>
    <w:rsid w:val="005C559D"/>
    <w:rsid w:val="006A33E4"/>
    <w:rsid w:val="006A61BA"/>
    <w:rsid w:val="0075483B"/>
    <w:rsid w:val="00772268"/>
    <w:rsid w:val="00777651"/>
    <w:rsid w:val="0077796F"/>
    <w:rsid w:val="007856D8"/>
    <w:rsid w:val="00794587"/>
    <w:rsid w:val="007D2A04"/>
    <w:rsid w:val="007D6B0D"/>
    <w:rsid w:val="00826E61"/>
    <w:rsid w:val="00832128"/>
    <w:rsid w:val="008520C7"/>
    <w:rsid w:val="008D7682"/>
    <w:rsid w:val="008F30E1"/>
    <w:rsid w:val="009031F2"/>
    <w:rsid w:val="0097685E"/>
    <w:rsid w:val="00A05296"/>
    <w:rsid w:val="00A27720"/>
    <w:rsid w:val="00A720DF"/>
    <w:rsid w:val="00A8359B"/>
    <w:rsid w:val="00A9224A"/>
    <w:rsid w:val="00AB3665"/>
    <w:rsid w:val="00AC0B74"/>
    <w:rsid w:val="00AD0906"/>
    <w:rsid w:val="00AF132F"/>
    <w:rsid w:val="00B30CFB"/>
    <w:rsid w:val="00BD6A5C"/>
    <w:rsid w:val="00BE3B2E"/>
    <w:rsid w:val="00BF32E8"/>
    <w:rsid w:val="00C57391"/>
    <w:rsid w:val="00C70A01"/>
    <w:rsid w:val="00CA0C2B"/>
    <w:rsid w:val="00D27559"/>
    <w:rsid w:val="00D33E54"/>
    <w:rsid w:val="00D46D26"/>
    <w:rsid w:val="00D76AA6"/>
    <w:rsid w:val="00D912EF"/>
    <w:rsid w:val="00E03C43"/>
    <w:rsid w:val="00E33325"/>
    <w:rsid w:val="00E7299B"/>
    <w:rsid w:val="00EC455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047"/>
    <w:pPr>
      <w:spacing w:after="200" w:line="276" w:lineRule="auto"/>
    </w:pPr>
    <w:rPr>
      <w:rFonts w:cs="Calibri"/>
      <w:lang w:val="en-CA"/>
    </w:rPr>
  </w:style>
  <w:style w:type="paragraph" w:styleId="Heading1">
    <w:name w:val="heading 1"/>
    <w:basedOn w:val="Normal"/>
    <w:next w:val="Normal"/>
    <w:link w:val="Heading1Char"/>
    <w:uiPriority w:val="99"/>
    <w:qFormat/>
    <w:rsid w:val="00BE3B2E"/>
    <w:pPr>
      <w:keepNext/>
      <w:keepLines/>
      <w:spacing w:before="480" w:after="0"/>
      <w:outlineLvl w:val="0"/>
    </w:pPr>
    <w:rPr>
      <w:rFonts w:ascii="Cambria" w:eastAsia="Times New Roman" w:hAnsi="Cambria" w:cs="Cambria"/>
      <w:b/>
      <w:bCs/>
      <w:color w:val="365F91"/>
      <w:sz w:val="28"/>
      <w:szCs w:val="28"/>
    </w:rPr>
  </w:style>
  <w:style w:type="paragraph" w:styleId="Heading2">
    <w:name w:val="heading 2"/>
    <w:basedOn w:val="Normal"/>
    <w:next w:val="Normal"/>
    <w:link w:val="Heading2Char"/>
    <w:uiPriority w:val="99"/>
    <w:qFormat/>
    <w:rsid w:val="00E7299B"/>
    <w:pPr>
      <w:keepNext/>
      <w:keepLines/>
      <w:spacing w:before="200" w:after="0"/>
      <w:outlineLvl w:val="1"/>
    </w:pPr>
    <w:rPr>
      <w:rFonts w:ascii="Cambria" w:eastAsia="Times New Roman" w:hAnsi="Cambria" w:cs="Cambria"/>
      <w:b/>
      <w:bCs/>
      <w:color w:val="4F81BD"/>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E3B2E"/>
    <w:rPr>
      <w:rFonts w:ascii="Cambria" w:hAnsi="Cambria" w:cs="Cambria"/>
      <w:b/>
      <w:bCs/>
      <w:color w:val="365F91"/>
      <w:sz w:val="28"/>
      <w:szCs w:val="28"/>
    </w:rPr>
  </w:style>
  <w:style w:type="character" w:customStyle="1" w:styleId="Heading2Char">
    <w:name w:val="Heading 2 Char"/>
    <w:basedOn w:val="DefaultParagraphFont"/>
    <w:link w:val="Heading2"/>
    <w:uiPriority w:val="99"/>
    <w:locked/>
    <w:rsid w:val="00E7299B"/>
    <w:rPr>
      <w:rFonts w:ascii="Cambria" w:hAnsi="Cambria" w:cs="Cambria"/>
      <w:b/>
      <w:bCs/>
      <w:color w:val="4F81BD"/>
      <w:sz w:val="26"/>
      <w:szCs w:val="26"/>
    </w:rPr>
  </w:style>
  <w:style w:type="paragraph" w:styleId="ListParagraph">
    <w:name w:val="List Paragraph"/>
    <w:basedOn w:val="Normal"/>
    <w:uiPriority w:val="99"/>
    <w:qFormat/>
    <w:rsid w:val="00BE3B2E"/>
    <w:pPr>
      <w:ind w:left="720"/>
    </w:pPr>
  </w:style>
  <w:style w:type="paragraph" w:styleId="EndnoteText">
    <w:name w:val="endnote text"/>
    <w:basedOn w:val="Normal"/>
    <w:link w:val="EndnoteTextChar"/>
    <w:uiPriority w:val="99"/>
    <w:semiHidden/>
    <w:rsid w:val="00E7299B"/>
    <w:pPr>
      <w:spacing w:after="0" w:line="240" w:lineRule="auto"/>
    </w:pPr>
    <w:rPr>
      <w:sz w:val="20"/>
      <w:szCs w:val="20"/>
    </w:rPr>
  </w:style>
  <w:style w:type="character" w:customStyle="1" w:styleId="EndnoteTextChar">
    <w:name w:val="Endnote Text Char"/>
    <w:basedOn w:val="DefaultParagraphFont"/>
    <w:link w:val="EndnoteText"/>
    <w:uiPriority w:val="99"/>
    <w:semiHidden/>
    <w:locked/>
    <w:rsid w:val="00E7299B"/>
    <w:rPr>
      <w:sz w:val="20"/>
      <w:szCs w:val="20"/>
    </w:rPr>
  </w:style>
  <w:style w:type="character" w:styleId="EndnoteReference">
    <w:name w:val="endnote reference"/>
    <w:basedOn w:val="DefaultParagraphFont"/>
    <w:uiPriority w:val="99"/>
    <w:semiHidden/>
    <w:rsid w:val="00E7299B"/>
    <w:rPr>
      <w:vertAlign w:val="superscript"/>
    </w:rPr>
  </w:style>
  <w:style w:type="paragraph" w:styleId="Header">
    <w:name w:val="header"/>
    <w:basedOn w:val="Normal"/>
    <w:link w:val="HeaderChar"/>
    <w:uiPriority w:val="99"/>
    <w:rsid w:val="00A27720"/>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A27720"/>
  </w:style>
  <w:style w:type="paragraph" w:styleId="Footer">
    <w:name w:val="footer"/>
    <w:basedOn w:val="Normal"/>
    <w:link w:val="FooterChar"/>
    <w:uiPriority w:val="99"/>
    <w:semiHidden/>
    <w:rsid w:val="00A2772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A27720"/>
  </w:style>
  <w:style w:type="table" w:styleId="TableGrid">
    <w:name w:val="Table Grid"/>
    <w:basedOn w:val="TableNormal"/>
    <w:uiPriority w:val="99"/>
    <w:rsid w:val="00A27720"/>
    <w:rPr>
      <w:rFonts w:eastAsia="Times New Roman"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A277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27720"/>
    <w:rPr>
      <w:rFonts w:ascii="Tahoma" w:hAnsi="Tahoma" w:cs="Tahoma"/>
      <w:sz w:val="16"/>
      <w:szCs w:val="16"/>
    </w:rPr>
  </w:style>
  <w:style w:type="character" w:styleId="Hyperlink">
    <w:name w:val="Hyperlink"/>
    <w:basedOn w:val="DefaultParagraphFont"/>
    <w:uiPriority w:val="99"/>
    <w:rsid w:val="00A2772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2</Pages>
  <Words>732</Words>
  <Characters>4177</Characters>
  <Application>Microsoft Office Outlook</Application>
  <DocSecurity>0</DocSecurity>
  <Lines>0</Lines>
  <Paragraphs>0</Paragraphs>
  <ScaleCrop>false</ScaleCrop>
  <Company>Nicole Bell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Pilot Lesson for Psychology</dc:title>
  <dc:subject/>
  <dc:creator>Nicole</dc:creator>
  <cp:keywords/>
  <dc:description/>
  <cp:lastModifiedBy>localuser</cp:lastModifiedBy>
  <cp:revision>2</cp:revision>
  <cp:lastPrinted>2009-05-11T12:56:00Z</cp:lastPrinted>
  <dcterms:created xsi:type="dcterms:W3CDTF">2009-05-11T12:56:00Z</dcterms:created>
  <dcterms:modified xsi:type="dcterms:W3CDTF">2009-05-11T12:56:00Z</dcterms:modified>
</cp:coreProperties>
</file>